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70" w:rsidRPr="005A7649" w:rsidRDefault="00A92D70" w:rsidP="00A92D70">
      <w:pPr>
        <w:jc w:val="center"/>
        <w:rPr>
          <w:rFonts w:ascii="Times New Roman" w:hAnsi="Times New Roman" w:cs="Times New Roman"/>
          <w:b/>
          <w:sz w:val="36"/>
          <w:szCs w:val="24"/>
          <w:lang w:val="kk-KZ"/>
        </w:rPr>
      </w:pPr>
      <w:r w:rsidRPr="005A7649">
        <w:rPr>
          <w:rFonts w:ascii="Times New Roman" w:hAnsi="Times New Roman" w:cs="Times New Roman"/>
          <w:b/>
          <w:sz w:val="36"/>
          <w:szCs w:val="24"/>
          <w:lang w:val="kk-KZ"/>
        </w:rPr>
        <w:t>Химия-технологиялық өндірістердің қауіпсіздік негіздері</w:t>
      </w:r>
    </w:p>
    <w:p w:rsidR="00A92D70" w:rsidRPr="005A7649" w:rsidRDefault="00A92D70" w:rsidP="00A92D70">
      <w:pPr>
        <w:jc w:val="center"/>
        <w:rPr>
          <w:rFonts w:ascii="Times New Roman" w:hAnsi="Times New Roman" w:cs="Times New Roman"/>
          <w:b/>
          <w:sz w:val="44"/>
          <w:lang w:val="kk-KZ"/>
        </w:rPr>
      </w:pPr>
    </w:p>
    <w:p w:rsidR="00A92D70" w:rsidRPr="00A92D70" w:rsidRDefault="00A92D70" w:rsidP="00A92D70">
      <w:pPr>
        <w:rPr>
          <w:rFonts w:ascii="Times New Roman" w:hAnsi="Times New Roman" w:cs="Times New Roman"/>
          <w:b/>
          <w:sz w:val="36"/>
          <w:szCs w:val="28"/>
          <w:u w:val="single"/>
          <w:lang w:val="kk-KZ"/>
        </w:rPr>
      </w:pPr>
      <w:r>
        <w:rPr>
          <w:rFonts w:ascii="Times New Roman" w:hAnsi="Times New Roman" w:cs="Times New Roman"/>
          <w:b/>
          <w:sz w:val="28"/>
          <w:szCs w:val="28"/>
          <w:u w:val="single"/>
          <w:lang w:val="kk-KZ"/>
        </w:rPr>
        <w:t>3</w:t>
      </w:r>
      <w:r w:rsidRPr="005A7649">
        <w:rPr>
          <w:rFonts w:ascii="Times New Roman" w:hAnsi="Times New Roman" w:cs="Times New Roman"/>
          <w:b/>
          <w:sz w:val="28"/>
          <w:szCs w:val="28"/>
          <w:u w:val="single"/>
          <w:lang w:val="kk-KZ"/>
        </w:rPr>
        <w:t xml:space="preserve"> дәріс. </w:t>
      </w:r>
      <w:r w:rsidRPr="00A92D70">
        <w:rPr>
          <w:rFonts w:ascii="Times New Roman" w:hAnsi="Times New Roman" w:cs="Times New Roman"/>
          <w:b/>
          <w:sz w:val="28"/>
          <w:u w:val="single"/>
          <w:lang w:val="kk-KZ"/>
        </w:rPr>
        <w:t>Өндіріс факторларының қауіптілігі және зияндылығы</w:t>
      </w:r>
    </w:p>
    <w:p w:rsidR="00A92D70" w:rsidRDefault="00A92D70" w:rsidP="00A92D70">
      <w:pPr>
        <w:jc w:val="both"/>
        <w:rPr>
          <w:rFonts w:ascii="Times New Roman" w:hAnsi="Times New Roman" w:cs="Times New Roman"/>
          <w:b/>
          <w:i/>
          <w:sz w:val="28"/>
          <w:szCs w:val="28"/>
          <w:lang w:val="kk-KZ"/>
        </w:rPr>
      </w:pPr>
      <w:r w:rsidRPr="005A7649">
        <w:rPr>
          <w:rFonts w:ascii="Times New Roman" w:hAnsi="Times New Roman" w:cs="Times New Roman"/>
          <w:b/>
          <w:i/>
          <w:sz w:val="28"/>
          <w:szCs w:val="28"/>
          <w:lang w:val="kk-KZ"/>
        </w:rPr>
        <w:t xml:space="preserve">Дәріс мақсаты: </w:t>
      </w:r>
      <w:r w:rsidRPr="00A92D70">
        <w:rPr>
          <w:rFonts w:ascii="Times New Roman" w:hAnsi="Times New Roman" w:cs="Times New Roman"/>
          <w:sz w:val="28"/>
          <w:lang w:val="kk-KZ"/>
        </w:rPr>
        <w:t>Өндіріс факторларының қауіптілігі және зияндылығы</w:t>
      </w:r>
      <w:r w:rsidR="000E3EFB">
        <w:rPr>
          <w:rFonts w:ascii="Times New Roman" w:hAnsi="Times New Roman" w:cs="Times New Roman"/>
          <w:sz w:val="28"/>
          <w:lang w:val="kk-KZ"/>
        </w:rPr>
        <w:t xml:space="preserve">н айту.  </w:t>
      </w:r>
      <w:r>
        <w:rPr>
          <w:rFonts w:ascii="Times New Roman" w:hAnsi="Times New Roman" w:cs="Times New Roman"/>
          <w:sz w:val="28"/>
          <w:lang w:val="kk-KZ"/>
        </w:rPr>
        <w:t xml:space="preserve"> </w:t>
      </w:r>
      <w:r w:rsidRPr="005A7649">
        <w:rPr>
          <w:rFonts w:ascii="Times New Roman" w:hAnsi="Times New Roman" w:cs="Times New Roman"/>
          <w:b/>
          <w:i/>
          <w:sz w:val="28"/>
          <w:szCs w:val="28"/>
          <w:lang w:val="kk-KZ"/>
        </w:rPr>
        <w:t xml:space="preserve"> </w:t>
      </w:r>
    </w:p>
    <w:p w:rsidR="00A92D70" w:rsidRPr="005A7649" w:rsidRDefault="00A92D70" w:rsidP="00A92D70">
      <w:pPr>
        <w:jc w:val="both"/>
        <w:rPr>
          <w:rFonts w:ascii="Times New Roman" w:hAnsi="Times New Roman" w:cs="Times New Roman"/>
          <w:sz w:val="28"/>
          <w:szCs w:val="24"/>
          <w:lang w:val="kk-KZ"/>
        </w:rPr>
      </w:pPr>
      <w:r w:rsidRPr="005A7649">
        <w:rPr>
          <w:rFonts w:ascii="Times New Roman" w:hAnsi="Times New Roman" w:cs="Times New Roman"/>
          <w:b/>
          <w:i/>
          <w:sz w:val="28"/>
          <w:szCs w:val="28"/>
          <w:lang w:val="kk-KZ"/>
        </w:rPr>
        <w:t xml:space="preserve">Кілт сөздер: </w:t>
      </w:r>
      <w:r>
        <w:rPr>
          <w:rFonts w:ascii="Times New Roman" w:hAnsi="Times New Roman" w:cs="Times New Roman"/>
          <w:sz w:val="28"/>
          <w:szCs w:val="24"/>
          <w:lang w:val="kk-KZ"/>
        </w:rPr>
        <w:t>Өндіріс факторлары. Физикалық, химиялық, биологиялық және психофизилогиялық өндірістік факторлар.</w:t>
      </w:r>
    </w:p>
    <w:p w:rsidR="00000000" w:rsidRPr="000E3EFB" w:rsidRDefault="000E3EFB" w:rsidP="000E3EFB">
      <w:pPr>
        <w:numPr>
          <w:ilvl w:val="0"/>
          <w:numId w:val="1"/>
        </w:numPr>
        <w:spacing w:after="0"/>
        <w:jc w:val="both"/>
        <w:rPr>
          <w:rFonts w:ascii="Times New Roman" w:hAnsi="Times New Roman" w:cs="Times New Roman"/>
          <w:sz w:val="28"/>
        </w:rPr>
      </w:pPr>
      <w:proofErr w:type="spellStart"/>
      <w:r w:rsidRPr="000E3EFB">
        <w:rPr>
          <w:rFonts w:ascii="Times New Roman" w:hAnsi="Times New Roman" w:cs="Times New Roman"/>
          <w:bCs/>
          <w:iCs/>
          <w:sz w:val="28"/>
          <w:lang w:val="en-US"/>
        </w:rPr>
        <w:t>Қазақстан</w:t>
      </w:r>
      <w:proofErr w:type="spellEnd"/>
      <w:r w:rsidRPr="000E3EFB">
        <w:rPr>
          <w:rFonts w:ascii="Times New Roman" w:hAnsi="Times New Roman" w:cs="Times New Roman"/>
          <w:bCs/>
          <w:iCs/>
          <w:sz w:val="28"/>
          <w:lang w:val="kk-KZ"/>
        </w:rPr>
        <w:t xml:space="preserve"> </w:t>
      </w:r>
      <w:proofErr w:type="spellStart"/>
      <w:r w:rsidRPr="000E3EFB">
        <w:rPr>
          <w:rFonts w:ascii="Times New Roman" w:hAnsi="Times New Roman" w:cs="Times New Roman"/>
          <w:bCs/>
          <w:iCs/>
          <w:sz w:val="28"/>
          <w:lang w:val="en-US"/>
        </w:rPr>
        <w:t>Республикасының</w:t>
      </w:r>
      <w:proofErr w:type="spellEnd"/>
      <w:r w:rsidRPr="000E3EFB">
        <w:rPr>
          <w:rFonts w:ascii="Times New Roman" w:hAnsi="Times New Roman" w:cs="Times New Roman"/>
          <w:bCs/>
          <w:iCs/>
          <w:sz w:val="28"/>
          <w:lang w:val="kk-KZ"/>
        </w:rPr>
        <w:t xml:space="preserve"> </w:t>
      </w:r>
      <w:proofErr w:type="spellStart"/>
      <w:r w:rsidRPr="000E3EFB">
        <w:rPr>
          <w:rFonts w:ascii="Times New Roman" w:hAnsi="Times New Roman" w:cs="Times New Roman"/>
          <w:bCs/>
          <w:iCs/>
          <w:sz w:val="28"/>
          <w:lang w:val="en-US"/>
        </w:rPr>
        <w:t>Еңбек</w:t>
      </w:r>
      <w:proofErr w:type="spellEnd"/>
      <w:r w:rsidRPr="000E3EFB">
        <w:rPr>
          <w:rFonts w:ascii="Times New Roman" w:hAnsi="Times New Roman" w:cs="Times New Roman"/>
          <w:bCs/>
          <w:iCs/>
          <w:sz w:val="28"/>
          <w:lang w:val="kk-KZ"/>
        </w:rPr>
        <w:t xml:space="preserve"> </w:t>
      </w:r>
      <w:proofErr w:type="spellStart"/>
      <w:r w:rsidRPr="000E3EFB">
        <w:rPr>
          <w:rFonts w:ascii="Times New Roman" w:hAnsi="Times New Roman" w:cs="Times New Roman"/>
          <w:bCs/>
          <w:iCs/>
          <w:sz w:val="28"/>
          <w:lang w:val="en-US"/>
        </w:rPr>
        <w:t>кодексі</w:t>
      </w:r>
      <w:proofErr w:type="spellEnd"/>
    </w:p>
    <w:p w:rsidR="000E3EFB" w:rsidRPr="000E3EFB" w:rsidRDefault="000E3EFB" w:rsidP="000E3EFB">
      <w:pPr>
        <w:spacing w:after="0"/>
        <w:jc w:val="both"/>
        <w:rPr>
          <w:rFonts w:ascii="Times New Roman" w:hAnsi="Times New Roman" w:cs="Times New Roman"/>
          <w:sz w:val="28"/>
          <w:lang w:val="kk-KZ"/>
        </w:rPr>
      </w:pPr>
      <w:r w:rsidRPr="000E3EFB">
        <w:rPr>
          <w:rFonts w:ascii="Times New Roman" w:hAnsi="Times New Roman" w:cs="Times New Roman"/>
          <w:sz w:val="28"/>
          <w:lang w:val="kk-KZ"/>
        </w:rPr>
        <w:t xml:space="preserve"> Еңбек жағдайлары жұмысшысының жұмыс істеу қабілеті мен денсаулығына әсер ететін өндірістік орта мен еңбек процесіндегі факторлар жиынтығынан тұрады. Қазіргі уақытта өндірістік ортада адам қауіпсіздігін сақтау проблемалары өзекті мәселелер болып табылады, себебі еңбек процесі барысында әртүрлі зиянды және қауіпті факторлар кездеседі.</w:t>
      </w:r>
    </w:p>
    <w:p w:rsidR="000E3EFB" w:rsidRPr="000E3EFB" w:rsidRDefault="000E3EFB" w:rsidP="000E3EFB">
      <w:pPr>
        <w:spacing w:after="0"/>
        <w:jc w:val="both"/>
        <w:rPr>
          <w:rFonts w:ascii="Times New Roman" w:hAnsi="Times New Roman" w:cs="Times New Roman"/>
          <w:sz w:val="28"/>
          <w:lang w:val="kk-KZ"/>
        </w:rPr>
      </w:pPr>
      <w:r>
        <w:rPr>
          <w:rFonts w:ascii="Times New Roman" w:hAnsi="Times New Roman" w:cs="Times New Roman"/>
          <w:sz w:val="28"/>
          <w:lang w:val="kk-KZ"/>
        </w:rPr>
        <w:t> </w:t>
      </w:r>
      <w:r>
        <w:rPr>
          <w:rFonts w:ascii="Times New Roman" w:hAnsi="Times New Roman" w:cs="Times New Roman"/>
          <w:sz w:val="28"/>
          <w:lang w:val="kk-KZ"/>
        </w:rPr>
        <w:tab/>
      </w:r>
      <w:bookmarkStart w:id="0" w:name="_GoBack"/>
      <w:bookmarkEnd w:id="0"/>
      <w:r w:rsidRPr="000E3EFB">
        <w:rPr>
          <w:rFonts w:ascii="Times New Roman" w:hAnsi="Times New Roman" w:cs="Times New Roman"/>
          <w:sz w:val="28"/>
          <w:lang w:val="kk-KZ"/>
        </w:rPr>
        <w:t>Өндірістік жарақаттануға әкеп соқтыратын, бақытсыз жағдайлардан  сақтануға және олардың алдын алуға  қажетті шараларды ұйымдастыру жұмыс берушінің басты  міндеті болып табылады. Осы орайда өндірістік жарақаттану және кәсіби науқастанудың алдын алу шараларының маңызды бағыттарының бірі болып, еңбек жағдайлары бойынша жұмыс орындарын аттестаттау болып табылады.</w:t>
      </w:r>
    </w:p>
    <w:p w:rsidR="000E3EFB" w:rsidRPr="000E3EFB" w:rsidRDefault="000E3EFB" w:rsidP="000E3EFB">
      <w:pPr>
        <w:spacing w:after="0"/>
        <w:ind w:firstLine="360"/>
        <w:jc w:val="both"/>
        <w:rPr>
          <w:rFonts w:ascii="Times New Roman" w:hAnsi="Times New Roman" w:cs="Times New Roman"/>
          <w:sz w:val="28"/>
          <w:lang w:val="kk-KZ"/>
        </w:rPr>
      </w:pPr>
      <w:r w:rsidRPr="000E3EFB">
        <w:rPr>
          <w:rFonts w:ascii="Times New Roman" w:hAnsi="Times New Roman" w:cs="Times New Roman"/>
          <w:sz w:val="28"/>
          <w:lang w:val="kk-KZ"/>
        </w:rPr>
        <w:t xml:space="preserve">Қазақстан Республикасының Еңбек кодексінің 317-бабы,  1-бөлімі, 10-бөлімшесінде көрсетілгендей, жұмыс беруші еңбек жөніндегі уәкілетті мемлекеттік  орган бекіткен ережелерге сәйкес қызметкерлер өкілдерінің қатысуымен өндірістік объектілердегі еңбек жағдайларының жай – күйі бойынша бес жылда бір реттен сирек болмайтындай етіп мерзімдік аттестаттауды өткізуге, сондай – ақ реконструкциядан, жаңғыртудан, жаңа техника немесе технология орнатудан кейін міндетті аттестаттау өткізуге міндетті. </w:t>
      </w:r>
    </w:p>
    <w:p w:rsidR="000E3EFB" w:rsidRPr="000E3EFB" w:rsidRDefault="000E3EFB" w:rsidP="000E3EFB">
      <w:pPr>
        <w:spacing w:after="0"/>
        <w:ind w:firstLine="360"/>
        <w:jc w:val="both"/>
        <w:rPr>
          <w:rFonts w:ascii="Times New Roman" w:hAnsi="Times New Roman" w:cs="Times New Roman"/>
          <w:sz w:val="28"/>
          <w:lang w:val="kk-KZ"/>
        </w:rPr>
      </w:pPr>
      <w:r w:rsidRPr="000E3EFB">
        <w:rPr>
          <w:rFonts w:ascii="Times New Roman" w:hAnsi="Times New Roman" w:cs="Times New Roman"/>
          <w:sz w:val="28"/>
          <w:lang w:val="kk-KZ"/>
        </w:rPr>
        <w:t>Осы орайда Қазақстан Республикасының Еңбекті және халықты әлеуметтік қорғау министрлігінің Республикалық еңбекті қорғау жөніндегі ғылыми зерттеу институтының қызметкерлері еліміздің бірқатар кәсіпорындарында зерттеу жүргізді.</w:t>
      </w:r>
    </w:p>
    <w:p w:rsidR="00000000" w:rsidRPr="000E3EFB" w:rsidRDefault="000E3EFB" w:rsidP="000E3EFB">
      <w:pPr>
        <w:numPr>
          <w:ilvl w:val="0"/>
          <w:numId w:val="2"/>
        </w:numPr>
        <w:spacing w:after="0"/>
        <w:jc w:val="both"/>
        <w:rPr>
          <w:rFonts w:ascii="Times New Roman" w:hAnsi="Times New Roman" w:cs="Times New Roman"/>
          <w:sz w:val="28"/>
        </w:rPr>
      </w:pPr>
      <w:r w:rsidRPr="000E3EFB">
        <w:rPr>
          <w:rFonts w:ascii="Times New Roman" w:hAnsi="Times New Roman" w:cs="Times New Roman"/>
          <w:bCs/>
          <w:iCs/>
          <w:sz w:val="28"/>
          <w:lang w:val="kk-KZ"/>
        </w:rPr>
        <w:t>Өндіріс</w:t>
      </w:r>
      <w:r w:rsidRPr="000E3EFB">
        <w:rPr>
          <w:rFonts w:ascii="Times New Roman" w:hAnsi="Times New Roman" w:cs="Times New Roman"/>
          <w:bCs/>
          <w:iCs/>
          <w:sz w:val="28"/>
          <w:lang w:val="kk-KZ"/>
        </w:rPr>
        <w:t xml:space="preserve"> факторларының қауіптілігі және зияндылығы</w:t>
      </w:r>
    </w:p>
    <w:p w:rsidR="000E3EFB" w:rsidRPr="000E3EFB" w:rsidRDefault="000E3EFB" w:rsidP="000E3EFB">
      <w:pPr>
        <w:spacing w:after="0"/>
        <w:ind w:firstLine="360"/>
        <w:jc w:val="both"/>
        <w:rPr>
          <w:rFonts w:ascii="Times New Roman" w:hAnsi="Times New Roman" w:cs="Times New Roman"/>
          <w:sz w:val="28"/>
          <w:lang w:val="kk-KZ"/>
        </w:rPr>
      </w:pPr>
      <w:r w:rsidRPr="000E3EFB">
        <w:rPr>
          <w:rFonts w:ascii="Times New Roman" w:hAnsi="Times New Roman" w:cs="Times New Roman"/>
          <w:sz w:val="28"/>
          <w:lang w:val="kk-KZ"/>
        </w:rPr>
        <w:t xml:space="preserve">Адамдар өндірістік еңбек қызметі кезінде қауіпті жұмыстар  атқарады. Өндірістік ортада жұмысшылардың өмір сүруіне қауіпті және зиянды факторлар әсер етеді. </w:t>
      </w:r>
    </w:p>
    <w:p w:rsidR="000E3EFB" w:rsidRPr="000E3EFB" w:rsidRDefault="000E3EFB" w:rsidP="000E3EFB">
      <w:pPr>
        <w:spacing w:after="0"/>
        <w:ind w:firstLine="360"/>
        <w:jc w:val="both"/>
        <w:rPr>
          <w:rFonts w:ascii="Times New Roman" w:hAnsi="Times New Roman" w:cs="Times New Roman"/>
          <w:sz w:val="28"/>
          <w:lang w:val="kk-KZ"/>
        </w:rPr>
      </w:pPr>
      <w:r w:rsidRPr="000E3EFB">
        <w:rPr>
          <w:rFonts w:ascii="Times New Roman" w:hAnsi="Times New Roman" w:cs="Times New Roman"/>
          <w:sz w:val="28"/>
          <w:lang w:val="kk-KZ"/>
        </w:rPr>
        <w:t xml:space="preserve">Зиянды өндірістік фактор – жұмысшыға әсер ету нәтижесінде оның ауруға шалдығуына әкеліп соғатын өндірістік фактор (қолайсыз микроклимат, шудың </w:t>
      </w:r>
      <w:r w:rsidRPr="000E3EFB">
        <w:rPr>
          <w:rFonts w:ascii="Times New Roman" w:hAnsi="Times New Roman" w:cs="Times New Roman"/>
          <w:sz w:val="28"/>
          <w:lang w:val="kk-KZ"/>
        </w:rPr>
        <w:lastRenderedPageBreak/>
        <w:t xml:space="preserve">және вибрация деңгейінің жоғары болуы, жарықтандырудың әлсіздігі, ауаның қолайсыз аэроионды құрамы). </w:t>
      </w:r>
    </w:p>
    <w:p w:rsidR="000E3EFB" w:rsidRPr="000E3EFB" w:rsidRDefault="000E3EFB" w:rsidP="000E3EFB">
      <w:pPr>
        <w:spacing w:after="0"/>
        <w:ind w:firstLine="360"/>
        <w:jc w:val="both"/>
        <w:rPr>
          <w:rFonts w:ascii="Times New Roman" w:hAnsi="Times New Roman" w:cs="Times New Roman"/>
          <w:sz w:val="28"/>
          <w:lang w:val="kk-KZ"/>
        </w:rPr>
      </w:pPr>
      <w:r w:rsidRPr="000E3EFB">
        <w:rPr>
          <w:rFonts w:ascii="Times New Roman" w:hAnsi="Times New Roman" w:cs="Times New Roman"/>
          <w:sz w:val="28"/>
          <w:lang w:val="kk-KZ"/>
        </w:rPr>
        <w:t xml:space="preserve">Қауіпті өндірістік фактор – жұмысшыға әсер ету нәтижесінде оның жарақат алуына әкеліп соғатын өндірістік фактор (биіктік, от, электр тоғы, қозғалатын заттар, жарылыс). </w:t>
      </w:r>
    </w:p>
    <w:p w:rsidR="000E3EFB" w:rsidRPr="000E3EFB" w:rsidRDefault="000E3EFB" w:rsidP="000E3EFB">
      <w:pPr>
        <w:spacing w:after="0"/>
        <w:ind w:firstLine="360"/>
        <w:jc w:val="both"/>
        <w:rPr>
          <w:rFonts w:ascii="Times New Roman" w:hAnsi="Times New Roman" w:cs="Times New Roman"/>
          <w:sz w:val="28"/>
          <w:lang w:val="kk-KZ"/>
        </w:rPr>
      </w:pPr>
      <w:r w:rsidRPr="000E3EFB">
        <w:rPr>
          <w:rFonts w:ascii="Times New Roman" w:hAnsi="Times New Roman" w:cs="Times New Roman"/>
          <w:sz w:val="28"/>
          <w:lang w:val="kk-KZ"/>
        </w:rPr>
        <w:t>Зиянды және қауіпті өндірістік факторлар физикалық, химиялық, биологиялық және психофизиологиялық болып бөлінеді.</w:t>
      </w:r>
    </w:p>
    <w:p w:rsidR="000E3EFB" w:rsidRPr="000E3EFB" w:rsidRDefault="000E3EFB" w:rsidP="000E3EFB">
      <w:pPr>
        <w:spacing w:after="0"/>
        <w:ind w:firstLine="360"/>
        <w:jc w:val="both"/>
        <w:rPr>
          <w:rFonts w:ascii="Times New Roman" w:hAnsi="Times New Roman" w:cs="Times New Roman"/>
          <w:sz w:val="28"/>
          <w:lang w:val="kk-KZ"/>
        </w:rPr>
      </w:pPr>
      <w:r w:rsidRPr="000E3EFB">
        <w:rPr>
          <w:rFonts w:ascii="Times New Roman" w:hAnsi="Times New Roman" w:cs="Times New Roman"/>
          <w:sz w:val="28"/>
          <w:lang w:val="kk-KZ"/>
        </w:rPr>
        <w:t>Физикалық өндірістік факторлар – қозғалатын машиналар, шу мен вибрацияның, электрмагнитті және иондаушы сәулелердің жоғары деңгейі, жарықтың жеткілікті болмауы, статистикалық электрдің деңгейінің жоғары болуы, электр тізбегінде кернеудің жоғары болуы және т.б.</w:t>
      </w:r>
    </w:p>
    <w:p w:rsidR="000E3EFB" w:rsidRPr="000E3EFB" w:rsidRDefault="000E3EFB" w:rsidP="000E3EFB">
      <w:pPr>
        <w:spacing w:after="0"/>
        <w:ind w:firstLine="360"/>
        <w:jc w:val="both"/>
        <w:rPr>
          <w:rFonts w:ascii="Times New Roman" w:hAnsi="Times New Roman" w:cs="Times New Roman"/>
          <w:sz w:val="28"/>
          <w:lang w:val="kk-KZ"/>
        </w:rPr>
      </w:pPr>
      <w:r w:rsidRPr="000E3EFB">
        <w:rPr>
          <w:rFonts w:ascii="Times New Roman" w:hAnsi="Times New Roman" w:cs="Times New Roman"/>
          <w:sz w:val="28"/>
          <w:lang w:val="kk-KZ"/>
        </w:rPr>
        <w:t xml:space="preserve">Химиялық өндірістік факторлар – адам ағзасына өзгерістер (мутагенді) және олардың дүниеге ұрпақ әкелуіне қарсы әсер ететін улы, концерогенді, көрінбейтін әсерлер мен агрегатты күйлеріне байланысты әр түрлі заттар және олардың қоспалары. </w:t>
      </w:r>
    </w:p>
    <w:p w:rsidR="000E3EFB" w:rsidRPr="000E3EFB" w:rsidRDefault="000E3EFB" w:rsidP="000E3EFB">
      <w:pPr>
        <w:spacing w:after="0"/>
        <w:ind w:firstLine="360"/>
        <w:jc w:val="both"/>
        <w:rPr>
          <w:rFonts w:ascii="Times New Roman" w:hAnsi="Times New Roman" w:cs="Times New Roman"/>
          <w:sz w:val="28"/>
          <w:lang w:val="kk-KZ"/>
        </w:rPr>
      </w:pPr>
      <w:r w:rsidRPr="000E3EFB">
        <w:rPr>
          <w:rFonts w:ascii="Times New Roman" w:hAnsi="Times New Roman" w:cs="Times New Roman"/>
          <w:sz w:val="28"/>
          <w:lang w:val="kk-KZ"/>
        </w:rPr>
        <w:t xml:space="preserve">Биологиялық өндірістік факторлар – патогенді микроорганизмдер (бактериялар, вирустар, риккетсиялар, спирохеттер) және олар өмір сүретін өнімдер, сонымен қатар жануарлар мен өсімдіктер. </w:t>
      </w:r>
    </w:p>
    <w:p w:rsidR="000E3EFB" w:rsidRPr="000E3EFB" w:rsidRDefault="000E3EFB" w:rsidP="000E3EFB">
      <w:pPr>
        <w:spacing w:after="0"/>
        <w:ind w:firstLine="360"/>
        <w:jc w:val="both"/>
        <w:rPr>
          <w:rFonts w:ascii="Times New Roman" w:hAnsi="Times New Roman" w:cs="Times New Roman"/>
          <w:sz w:val="28"/>
          <w:lang w:val="kk-KZ"/>
        </w:rPr>
      </w:pPr>
      <w:r w:rsidRPr="000E3EFB">
        <w:rPr>
          <w:rFonts w:ascii="Times New Roman" w:hAnsi="Times New Roman" w:cs="Times New Roman"/>
          <w:sz w:val="28"/>
          <w:lang w:val="kk-KZ"/>
        </w:rPr>
        <w:t xml:space="preserve">Психофизиологиялық өндірістік факторлар – еңбек үдерісі факторлары. Оларға физикалық (статистикалық және динамикалық жүктемелер (перегрузки)) және жүйке-психикалық жүктемелер (ақ-оймен артық күш жұмсау, еңбектің монотондылығы, эмоционалды жүктемелер).  </w:t>
      </w:r>
    </w:p>
    <w:p w:rsidR="000E3EFB" w:rsidRPr="000E3EFB" w:rsidRDefault="000E3EFB" w:rsidP="000E3EFB">
      <w:pPr>
        <w:ind w:left="720"/>
        <w:rPr>
          <w:lang w:val="kk-KZ"/>
        </w:rPr>
      </w:pPr>
      <w:r w:rsidRPr="000E3EFB">
        <w:rPr>
          <w:lang w:val="kk-KZ"/>
        </w:rPr>
        <w:tab/>
      </w:r>
    </w:p>
    <w:p w:rsidR="000433EE" w:rsidRPr="00A92D70" w:rsidRDefault="000433EE">
      <w:pPr>
        <w:rPr>
          <w:lang w:val="kk-KZ"/>
        </w:rPr>
      </w:pPr>
    </w:p>
    <w:sectPr w:rsidR="000433EE" w:rsidRPr="00A92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3FB"/>
    <w:multiLevelType w:val="hybridMultilevel"/>
    <w:tmpl w:val="8C065F9A"/>
    <w:lvl w:ilvl="0" w:tplc="F8B834BE">
      <w:start w:val="1"/>
      <w:numFmt w:val="decimal"/>
      <w:lvlText w:val="%1."/>
      <w:lvlJc w:val="left"/>
      <w:pPr>
        <w:tabs>
          <w:tab w:val="num" w:pos="720"/>
        </w:tabs>
        <w:ind w:left="720" w:hanging="360"/>
      </w:pPr>
    </w:lvl>
    <w:lvl w:ilvl="1" w:tplc="CFA48116" w:tentative="1">
      <w:start w:val="1"/>
      <w:numFmt w:val="decimal"/>
      <w:lvlText w:val="%2."/>
      <w:lvlJc w:val="left"/>
      <w:pPr>
        <w:tabs>
          <w:tab w:val="num" w:pos="1440"/>
        </w:tabs>
        <w:ind w:left="1440" w:hanging="360"/>
      </w:pPr>
    </w:lvl>
    <w:lvl w:ilvl="2" w:tplc="B186F4FA" w:tentative="1">
      <w:start w:val="1"/>
      <w:numFmt w:val="decimal"/>
      <w:lvlText w:val="%3."/>
      <w:lvlJc w:val="left"/>
      <w:pPr>
        <w:tabs>
          <w:tab w:val="num" w:pos="2160"/>
        </w:tabs>
        <w:ind w:left="2160" w:hanging="360"/>
      </w:pPr>
    </w:lvl>
    <w:lvl w:ilvl="3" w:tplc="B3DC9DAA" w:tentative="1">
      <w:start w:val="1"/>
      <w:numFmt w:val="decimal"/>
      <w:lvlText w:val="%4."/>
      <w:lvlJc w:val="left"/>
      <w:pPr>
        <w:tabs>
          <w:tab w:val="num" w:pos="2880"/>
        </w:tabs>
        <w:ind w:left="2880" w:hanging="360"/>
      </w:pPr>
    </w:lvl>
    <w:lvl w:ilvl="4" w:tplc="F2BCB266" w:tentative="1">
      <w:start w:val="1"/>
      <w:numFmt w:val="decimal"/>
      <w:lvlText w:val="%5."/>
      <w:lvlJc w:val="left"/>
      <w:pPr>
        <w:tabs>
          <w:tab w:val="num" w:pos="3600"/>
        </w:tabs>
        <w:ind w:left="3600" w:hanging="360"/>
      </w:pPr>
    </w:lvl>
    <w:lvl w:ilvl="5" w:tplc="643A5CE2" w:tentative="1">
      <w:start w:val="1"/>
      <w:numFmt w:val="decimal"/>
      <w:lvlText w:val="%6."/>
      <w:lvlJc w:val="left"/>
      <w:pPr>
        <w:tabs>
          <w:tab w:val="num" w:pos="4320"/>
        </w:tabs>
        <w:ind w:left="4320" w:hanging="360"/>
      </w:pPr>
    </w:lvl>
    <w:lvl w:ilvl="6" w:tplc="C1B4B3A2" w:tentative="1">
      <w:start w:val="1"/>
      <w:numFmt w:val="decimal"/>
      <w:lvlText w:val="%7."/>
      <w:lvlJc w:val="left"/>
      <w:pPr>
        <w:tabs>
          <w:tab w:val="num" w:pos="5040"/>
        </w:tabs>
        <w:ind w:left="5040" w:hanging="360"/>
      </w:pPr>
    </w:lvl>
    <w:lvl w:ilvl="7" w:tplc="FAB0FFAC" w:tentative="1">
      <w:start w:val="1"/>
      <w:numFmt w:val="decimal"/>
      <w:lvlText w:val="%8."/>
      <w:lvlJc w:val="left"/>
      <w:pPr>
        <w:tabs>
          <w:tab w:val="num" w:pos="5760"/>
        </w:tabs>
        <w:ind w:left="5760" w:hanging="360"/>
      </w:pPr>
    </w:lvl>
    <w:lvl w:ilvl="8" w:tplc="0164D7E2" w:tentative="1">
      <w:start w:val="1"/>
      <w:numFmt w:val="decimal"/>
      <w:lvlText w:val="%9."/>
      <w:lvlJc w:val="left"/>
      <w:pPr>
        <w:tabs>
          <w:tab w:val="num" w:pos="6480"/>
        </w:tabs>
        <w:ind w:left="6480" w:hanging="360"/>
      </w:pPr>
    </w:lvl>
  </w:abstractNum>
  <w:abstractNum w:abstractNumId="1" w15:restartNumberingAfterBreak="0">
    <w:nsid w:val="75B03A01"/>
    <w:multiLevelType w:val="hybridMultilevel"/>
    <w:tmpl w:val="DEF89210"/>
    <w:lvl w:ilvl="0" w:tplc="EFDEC700">
      <w:start w:val="2"/>
      <w:numFmt w:val="decimal"/>
      <w:lvlText w:val="%1."/>
      <w:lvlJc w:val="left"/>
      <w:pPr>
        <w:tabs>
          <w:tab w:val="num" w:pos="720"/>
        </w:tabs>
        <w:ind w:left="720" w:hanging="360"/>
      </w:pPr>
    </w:lvl>
    <w:lvl w:ilvl="1" w:tplc="FCE2ED6A" w:tentative="1">
      <w:start w:val="1"/>
      <w:numFmt w:val="decimal"/>
      <w:lvlText w:val="%2."/>
      <w:lvlJc w:val="left"/>
      <w:pPr>
        <w:tabs>
          <w:tab w:val="num" w:pos="1440"/>
        </w:tabs>
        <w:ind w:left="1440" w:hanging="360"/>
      </w:pPr>
    </w:lvl>
    <w:lvl w:ilvl="2" w:tplc="B47EB7E4" w:tentative="1">
      <w:start w:val="1"/>
      <w:numFmt w:val="decimal"/>
      <w:lvlText w:val="%3."/>
      <w:lvlJc w:val="left"/>
      <w:pPr>
        <w:tabs>
          <w:tab w:val="num" w:pos="2160"/>
        </w:tabs>
        <w:ind w:left="2160" w:hanging="360"/>
      </w:pPr>
    </w:lvl>
    <w:lvl w:ilvl="3" w:tplc="5B8A4B2A" w:tentative="1">
      <w:start w:val="1"/>
      <w:numFmt w:val="decimal"/>
      <w:lvlText w:val="%4."/>
      <w:lvlJc w:val="left"/>
      <w:pPr>
        <w:tabs>
          <w:tab w:val="num" w:pos="2880"/>
        </w:tabs>
        <w:ind w:left="2880" w:hanging="360"/>
      </w:pPr>
    </w:lvl>
    <w:lvl w:ilvl="4" w:tplc="DB62CF0A" w:tentative="1">
      <w:start w:val="1"/>
      <w:numFmt w:val="decimal"/>
      <w:lvlText w:val="%5."/>
      <w:lvlJc w:val="left"/>
      <w:pPr>
        <w:tabs>
          <w:tab w:val="num" w:pos="3600"/>
        </w:tabs>
        <w:ind w:left="3600" w:hanging="360"/>
      </w:pPr>
    </w:lvl>
    <w:lvl w:ilvl="5" w:tplc="47B2EA9A" w:tentative="1">
      <w:start w:val="1"/>
      <w:numFmt w:val="decimal"/>
      <w:lvlText w:val="%6."/>
      <w:lvlJc w:val="left"/>
      <w:pPr>
        <w:tabs>
          <w:tab w:val="num" w:pos="4320"/>
        </w:tabs>
        <w:ind w:left="4320" w:hanging="360"/>
      </w:pPr>
    </w:lvl>
    <w:lvl w:ilvl="6" w:tplc="AD9000E6" w:tentative="1">
      <w:start w:val="1"/>
      <w:numFmt w:val="decimal"/>
      <w:lvlText w:val="%7."/>
      <w:lvlJc w:val="left"/>
      <w:pPr>
        <w:tabs>
          <w:tab w:val="num" w:pos="5040"/>
        </w:tabs>
        <w:ind w:left="5040" w:hanging="360"/>
      </w:pPr>
    </w:lvl>
    <w:lvl w:ilvl="7" w:tplc="F1AAB586" w:tentative="1">
      <w:start w:val="1"/>
      <w:numFmt w:val="decimal"/>
      <w:lvlText w:val="%8."/>
      <w:lvlJc w:val="left"/>
      <w:pPr>
        <w:tabs>
          <w:tab w:val="num" w:pos="5760"/>
        </w:tabs>
        <w:ind w:left="5760" w:hanging="360"/>
      </w:pPr>
    </w:lvl>
    <w:lvl w:ilvl="8" w:tplc="7DA460A6"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70"/>
    <w:rsid w:val="000433EE"/>
    <w:rsid w:val="000E3EFB"/>
    <w:rsid w:val="00A92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C77A"/>
  <w15:chartTrackingRefBased/>
  <w15:docId w15:val="{D2556F3B-E6DB-4D6D-BC0E-1CBBCABA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D7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1299">
      <w:bodyDiv w:val="1"/>
      <w:marLeft w:val="0"/>
      <w:marRight w:val="0"/>
      <w:marTop w:val="0"/>
      <w:marBottom w:val="0"/>
      <w:divBdr>
        <w:top w:val="none" w:sz="0" w:space="0" w:color="auto"/>
        <w:left w:val="none" w:sz="0" w:space="0" w:color="auto"/>
        <w:bottom w:val="none" w:sz="0" w:space="0" w:color="auto"/>
        <w:right w:val="none" w:sz="0" w:space="0" w:color="auto"/>
      </w:divBdr>
    </w:div>
    <w:div w:id="1042902631">
      <w:bodyDiv w:val="1"/>
      <w:marLeft w:val="0"/>
      <w:marRight w:val="0"/>
      <w:marTop w:val="0"/>
      <w:marBottom w:val="0"/>
      <w:divBdr>
        <w:top w:val="none" w:sz="0" w:space="0" w:color="auto"/>
        <w:left w:val="none" w:sz="0" w:space="0" w:color="auto"/>
        <w:bottom w:val="none" w:sz="0" w:space="0" w:color="auto"/>
        <w:right w:val="none" w:sz="0" w:space="0" w:color="auto"/>
      </w:divBdr>
    </w:div>
    <w:div w:id="1159730551">
      <w:bodyDiv w:val="1"/>
      <w:marLeft w:val="0"/>
      <w:marRight w:val="0"/>
      <w:marTop w:val="0"/>
      <w:marBottom w:val="0"/>
      <w:divBdr>
        <w:top w:val="none" w:sz="0" w:space="0" w:color="auto"/>
        <w:left w:val="none" w:sz="0" w:space="0" w:color="auto"/>
        <w:bottom w:val="none" w:sz="0" w:space="0" w:color="auto"/>
        <w:right w:val="none" w:sz="0" w:space="0" w:color="auto"/>
      </w:divBdr>
    </w:div>
    <w:div w:id="1159883045">
      <w:bodyDiv w:val="1"/>
      <w:marLeft w:val="0"/>
      <w:marRight w:val="0"/>
      <w:marTop w:val="0"/>
      <w:marBottom w:val="0"/>
      <w:divBdr>
        <w:top w:val="none" w:sz="0" w:space="0" w:color="auto"/>
        <w:left w:val="none" w:sz="0" w:space="0" w:color="auto"/>
        <w:bottom w:val="none" w:sz="0" w:space="0" w:color="auto"/>
        <w:right w:val="none" w:sz="0" w:space="0" w:color="auto"/>
      </w:divBdr>
      <w:divsChild>
        <w:div w:id="1655068700">
          <w:marLeft w:val="720"/>
          <w:marRight w:val="0"/>
          <w:marTop w:val="0"/>
          <w:marBottom w:val="0"/>
          <w:divBdr>
            <w:top w:val="none" w:sz="0" w:space="0" w:color="auto"/>
            <w:left w:val="none" w:sz="0" w:space="0" w:color="auto"/>
            <w:bottom w:val="none" w:sz="0" w:space="0" w:color="auto"/>
            <w:right w:val="none" w:sz="0" w:space="0" w:color="auto"/>
          </w:divBdr>
        </w:div>
      </w:divsChild>
    </w:div>
    <w:div w:id="1502961909">
      <w:bodyDiv w:val="1"/>
      <w:marLeft w:val="0"/>
      <w:marRight w:val="0"/>
      <w:marTop w:val="0"/>
      <w:marBottom w:val="0"/>
      <w:divBdr>
        <w:top w:val="none" w:sz="0" w:space="0" w:color="auto"/>
        <w:left w:val="none" w:sz="0" w:space="0" w:color="auto"/>
        <w:bottom w:val="none" w:sz="0" w:space="0" w:color="auto"/>
        <w:right w:val="none" w:sz="0" w:space="0" w:color="auto"/>
      </w:divBdr>
      <w:divsChild>
        <w:div w:id="1469082984">
          <w:marLeft w:val="547"/>
          <w:marRight w:val="0"/>
          <w:marTop w:val="0"/>
          <w:marBottom w:val="0"/>
          <w:divBdr>
            <w:top w:val="none" w:sz="0" w:space="0" w:color="auto"/>
            <w:left w:val="none" w:sz="0" w:space="0" w:color="auto"/>
            <w:bottom w:val="none" w:sz="0" w:space="0" w:color="auto"/>
            <w:right w:val="none" w:sz="0" w:space="0" w:color="auto"/>
          </w:divBdr>
        </w:div>
      </w:divsChild>
    </w:div>
    <w:div w:id="1513761962">
      <w:bodyDiv w:val="1"/>
      <w:marLeft w:val="0"/>
      <w:marRight w:val="0"/>
      <w:marTop w:val="0"/>
      <w:marBottom w:val="0"/>
      <w:divBdr>
        <w:top w:val="none" w:sz="0" w:space="0" w:color="auto"/>
        <w:left w:val="none" w:sz="0" w:space="0" w:color="auto"/>
        <w:bottom w:val="none" w:sz="0" w:space="0" w:color="auto"/>
        <w:right w:val="none" w:sz="0" w:space="0" w:color="auto"/>
      </w:divBdr>
    </w:div>
    <w:div w:id="1627420965">
      <w:bodyDiv w:val="1"/>
      <w:marLeft w:val="0"/>
      <w:marRight w:val="0"/>
      <w:marTop w:val="0"/>
      <w:marBottom w:val="0"/>
      <w:divBdr>
        <w:top w:val="none" w:sz="0" w:space="0" w:color="auto"/>
        <w:left w:val="none" w:sz="0" w:space="0" w:color="auto"/>
        <w:bottom w:val="none" w:sz="0" w:space="0" w:color="auto"/>
        <w:right w:val="none" w:sz="0" w:space="0" w:color="auto"/>
      </w:divBdr>
    </w:div>
    <w:div w:id="212961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513</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2017-09-19T18:30:00Z</dcterms:created>
  <dcterms:modified xsi:type="dcterms:W3CDTF">2017-09-19T18:51:00Z</dcterms:modified>
</cp:coreProperties>
</file>